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CC" w:rsidRPr="00A0583F" w:rsidRDefault="00C51ECC" w:rsidP="00C51ECC">
      <w:pPr>
        <w:jc w:val="center"/>
        <w:rPr>
          <w:rFonts w:ascii="Albertus" w:hAnsi="Albertus" w:cs="Times New Roman"/>
          <w:color w:val="454545"/>
        </w:rPr>
      </w:pPr>
      <w:r w:rsidRPr="00A0583F">
        <w:rPr>
          <w:rFonts w:ascii="Albertus" w:hAnsi="Albertus" w:cs="Times New Roman"/>
          <w:color w:val="454545"/>
        </w:rPr>
        <w:t xml:space="preserve">Domenica </w:t>
      </w:r>
      <w:r w:rsidR="001A1169" w:rsidRPr="00A0583F">
        <w:rPr>
          <w:rFonts w:ascii="Albertus" w:hAnsi="Albertus" w:cs="Times New Roman"/>
          <w:color w:val="454545"/>
        </w:rPr>
        <w:t>6</w:t>
      </w:r>
      <w:r w:rsidRPr="00A0583F">
        <w:rPr>
          <w:rFonts w:ascii="Albertus" w:hAnsi="Albertus" w:cs="Times New Roman"/>
          <w:color w:val="454545"/>
        </w:rPr>
        <w:t xml:space="preserve"> Ottobre</w:t>
      </w:r>
      <w:r w:rsidR="00A0583F">
        <w:rPr>
          <w:rFonts w:ascii="Albertus" w:hAnsi="Albertus" w:cs="Times New Roman"/>
          <w:color w:val="454545"/>
        </w:rPr>
        <w:t xml:space="preserve"> 2019</w:t>
      </w:r>
    </w:p>
    <w:p w:rsidR="001A1169" w:rsidRPr="00A0583F" w:rsidRDefault="00C51ECC" w:rsidP="001A1169">
      <w:pPr>
        <w:jc w:val="center"/>
        <w:rPr>
          <w:rFonts w:ascii="Albertus" w:hAnsi="Albertus" w:cs="Times New Roman"/>
          <w:color w:val="454545"/>
          <w:sz w:val="28"/>
          <w:szCs w:val="28"/>
        </w:rPr>
      </w:pPr>
      <w:r w:rsidRPr="00A0583F">
        <w:rPr>
          <w:rFonts w:ascii="Albertus" w:hAnsi="Albertus" w:cs="Times New Roman"/>
          <w:color w:val="454545"/>
          <w:sz w:val="28"/>
          <w:szCs w:val="28"/>
        </w:rPr>
        <w:t xml:space="preserve">Convegno </w:t>
      </w:r>
      <w:r w:rsidR="001A1169" w:rsidRPr="00A0583F">
        <w:rPr>
          <w:rFonts w:ascii="Albertus" w:hAnsi="Albertus" w:cs="Times New Roman"/>
          <w:color w:val="454545"/>
          <w:sz w:val="28"/>
          <w:szCs w:val="28"/>
        </w:rPr>
        <w:t xml:space="preserve">Ecclesiale </w:t>
      </w:r>
      <w:r w:rsidRPr="00A0583F">
        <w:rPr>
          <w:rFonts w:ascii="Albertus" w:hAnsi="Albertus" w:cs="Times New Roman"/>
          <w:color w:val="454545"/>
          <w:sz w:val="28"/>
          <w:szCs w:val="28"/>
        </w:rPr>
        <w:t>Diocesano</w:t>
      </w:r>
    </w:p>
    <w:p w:rsidR="001A1169" w:rsidRDefault="001A1169" w:rsidP="00C51ECC">
      <w:pPr>
        <w:jc w:val="center"/>
        <w:rPr>
          <w:rFonts w:cs="Times New Roman"/>
          <w:b/>
          <w:bCs/>
          <w:iCs/>
          <w:color w:val="454545"/>
        </w:rPr>
      </w:pPr>
      <w:r>
        <w:rPr>
          <w:rFonts w:cs="Times New Roman"/>
          <w:b/>
          <w:bCs/>
          <w:iCs/>
          <w:color w:val="454545"/>
        </w:rPr>
        <w:t xml:space="preserve">“Liturgia e </w:t>
      </w:r>
      <w:proofErr w:type="spellStart"/>
      <w:r>
        <w:rPr>
          <w:rFonts w:cs="Times New Roman"/>
          <w:b/>
          <w:bCs/>
          <w:iCs/>
          <w:color w:val="454545"/>
        </w:rPr>
        <w:t>Missionarietà</w:t>
      </w:r>
      <w:proofErr w:type="spellEnd"/>
      <w:r>
        <w:rPr>
          <w:rFonts w:cs="Times New Roman"/>
          <w:b/>
          <w:bCs/>
          <w:iCs/>
          <w:color w:val="454545"/>
        </w:rPr>
        <w:t>”</w:t>
      </w:r>
    </w:p>
    <w:p w:rsidR="00C51ECC" w:rsidRPr="00A0583F" w:rsidRDefault="00C51ECC" w:rsidP="00C51ECC">
      <w:pPr>
        <w:jc w:val="both"/>
        <w:rPr>
          <w:sz w:val="16"/>
          <w:szCs w:val="16"/>
        </w:rPr>
      </w:pPr>
    </w:p>
    <w:p w:rsidR="00C51ECC" w:rsidRPr="00A0583F" w:rsidRDefault="00C51ECC" w:rsidP="00A0583F">
      <w:pPr>
        <w:jc w:val="center"/>
        <w:rPr>
          <w:rFonts w:ascii="Century Gothic" w:hAnsi="Century Gothic"/>
          <w:b/>
          <w:sz w:val="40"/>
          <w:szCs w:val="40"/>
        </w:rPr>
      </w:pPr>
      <w:r w:rsidRPr="00017288">
        <w:rPr>
          <w:rFonts w:ascii="Century Gothic" w:hAnsi="Century Gothic"/>
          <w:b/>
          <w:sz w:val="40"/>
          <w:szCs w:val="40"/>
        </w:rPr>
        <w:t>Scheda di Iscrizione</w:t>
      </w:r>
      <w:r w:rsidR="00CA14DB">
        <w:rPr>
          <w:rFonts w:ascii="Century Gothic" w:hAnsi="Century Gothic"/>
          <w:b/>
          <w:sz w:val="40"/>
          <w:szCs w:val="40"/>
        </w:rPr>
        <w:t xml:space="preserve"> ai laboratori</w:t>
      </w:r>
      <w:r w:rsidRPr="00017288">
        <w:rPr>
          <w:rFonts w:ascii="Century Gothic" w:hAnsi="Century Gothic" w:cs="Times New Roman"/>
          <w:b/>
          <w:color w:val="454545"/>
          <w:sz w:val="32"/>
          <w:szCs w:val="32"/>
        </w:rPr>
        <w:t>:</w:t>
      </w:r>
    </w:p>
    <w:p w:rsidR="00C51ECC" w:rsidRDefault="00C51ECC" w:rsidP="00C51ECC">
      <w:pPr>
        <w:rPr>
          <w:rFonts w:cs="Times New Roman"/>
          <w:color w:val="454545"/>
        </w:rPr>
      </w:pPr>
    </w:p>
    <w:p w:rsidR="00C51ECC" w:rsidRPr="00A0583F" w:rsidRDefault="00C51ECC" w:rsidP="00C51ECC">
      <w:pPr>
        <w:rPr>
          <w:rFonts w:ascii="Agency FB" w:hAnsi="Agency FB" w:cs="Times New Roman"/>
          <w:color w:val="454545"/>
        </w:rPr>
      </w:pPr>
      <w:r w:rsidRPr="00A0583F">
        <w:rPr>
          <w:rFonts w:ascii="Agency FB" w:hAnsi="Agency FB" w:cs="Times New Roman"/>
          <w:color w:val="454545"/>
        </w:rPr>
        <w:t>Il sottoscritto</w:t>
      </w:r>
      <w:r w:rsidR="00A0583F">
        <w:rPr>
          <w:rFonts w:ascii="Agency FB" w:hAnsi="Agency FB" w:cs="Times New Roman"/>
          <w:color w:val="454545"/>
        </w:rPr>
        <w:t>/a</w:t>
      </w:r>
      <w:r w:rsidRPr="00A0583F">
        <w:rPr>
          <w:rFonts w:ascii="Agency FB" w:hAnsi="Agency FB" w:cs="Times New Roman"/>
          <w:color w:val="454545"/>
        </w:rPr>
        <w:t>:</w:t>
      </w:r>
      <w:r w:rsidR="00A0583F">
        <w:rPr>
          <w:rFonts w:ascii="Agency FB" w:hAnsi="Agency FB" w:cs="Times New Roman"/>
          <w:color w:val="454545"/>
        </w:rPr>
        <w:t>…………………</w:t>
      </w:r>
      <w:r w:rsidRPr="00A0583F">
        <w:rPr>
          <w:rFonts w:ascii="Agency FB" w:hAnsi="Agency FB" w:cs="Times New Roman"/>
          <w:color w:val="454545"/>
        </w:rPr>
        <w:tab/>
        <w:t>…………………</w:t>
      </w:r>
      <w:r w:rsidR="00A0583F" w:rsidRPr="00A0583F">
        <w:rPr>
          <w:rFonts w:ascii="Agency FB" w:hAnsi="Agency FB" w:cs="Times New Roman"/>
          <w:color w:val="454545"/>
        </w:rPr>
        <w:t>……………</w:t>
      </w:r>
      <w:r w:rsidR="00A0583F">
        <w:rPr>
          <w:rFonts w:ascii="Agency FB" w:hAnsi="Agency FB" w:cs="Times New Roman"/>
          <w:color w:val="454545"/>
        </w:rPr>
        <w:t>………….</w:t>
      </w:r>
      <w:r w:rsidR="00A0583F" w:rsidRPr="00A0583F">
        <w:rPr>
          <w:rFonts w:ascii="Agency FB" w:hAnsi="Agency FB" w:cs="Times New Roman"/>
          <w:color w:val="454545"/>
        </w:rPr>
        <w:t>…………………………email………………</w:t>
      </w:r>
      <w:r w:rsidR="00A0583F">
        <w:rPr>
          <w:rFonts w:ascii="Agency FB" w:hAnsi="Agency FB" w:cs="Times New Roman"/>
          <w:color w:val="454545"/>
        </w:rPr>
        <w:t>………..</w:t>
      </w:r>
      <w:r w:rsidR="00A0583F" w:rsidRPr="00A0583F">
        <w:rPr>
          <w:rFonts w:ascii="Agency FB" w:hAnsi="Agency FB" w:cs="Times New Roman"/>
          <w:color w:val="454545"/>
        </w:rPr>
        <w:t>……………</w:t>
      </w:r>
      <w:r w:rsidR="00A0583F">
        <w:rPr>
          <w:rFonts w:ascii="Agency FB" w:hAnsi="Agency FB" w:cs="Times New Roman"/>
          <w:color w:val="454545"/>
        </w:rPr>
        <w:t>…..</w:t>
      </w:r>
      <w:r w:rsidR="00A0583F" w:rsidRPr="00A0583F">
        <w:rPr>
          <w:rFonts w:ascii="Agency FB" w:hAnsi="Agency FB" w:cs="Times New Roman"/>
          <w:color w:val="454545"/>
        </w:rPr>
        <w:t>…………………………………</w:t>
      </w:r>
    </w:p>
    <w:p w:rsidR="00C51ECC" w:rsidRPr="00A0583F" w:rsidRDefault="00C51ECC" w:rsidP="00C51ECC">
      <w:pPr>
        <w:rPr>
          <w:rFonts w:ascii="Agency FB" w:hAnsi="Agency FB" w:cs="Times New Roman"/>
          <w:color w:val="454545"/>
          <w:sz w:val="20"/>
          <w:szCs w:val="20"/>
        </w:rPr>
      </w:pPr>
    </w:p>
    <w:p w:rsidR="00C51ECC" w:rsidRPr="00A0583F" w:rsidRDefault="00C51ECC" w:rsidP="00C51ECC">
      <w:pPr>
        <w:rPr>
          <w:rFonts w:ascii="Agency FB" w:hAnsi="Agency FB" w:cs="Times New Roman"/>
          <w:color w:val="454545"/>
        </w:rPr>
      </w:pPr>
      <w:r w:rsidRPr="00A0583F">
        <w:rPr>
          <w:rFonts w:ascii="Agency FB" w:hAnsi="Agency FB" w:cs="Times New Roman"/>
          <w:color w:val="454545"/>
        </w:rPr>
        <w:t>Parrocchia</w:t>
      </w:r>
      <w:r w:rsidR="00A0583F">
        <w:rPr>
          <w:rFonts w:ascii="Agency FB" w:hAnsi="Agency FB" w:cs="Times New Roman"/>
          <w:color w:val="454545"/>
        </w:rPr>
        <w:t xml:space="preserve"> /</w:t>
      </w:r>
      <w:r w:rsidR="00A0583F" w:rsidRPr="00A0583F">
        <w:rPr>
          <w:rFonts w:ascii="Agency FB" w:hAnsi="Agency FB" w:cs="Times New Roman"/>
          <w:color w:val="454545"/>
        </w:rPr>
        <w:t xml:space="preserve"> Aggregazione laicale</w:t>
      </w:r>
      <w:r w:rsidRPr="00A0583F">
        <w:rPr>
          <w:rFonts w:ascii="Agency FB" w:hAnsi="Agency FB" w:cs="Times New Roman"/>
          <w:color w:val="454545"/>
        </w:rPr>
        <w:t>…………………</w:t>
      </w:r>
      <w:r w:rsidR="00A0583F" w:rsidRPr="00A0583F">
        <w:rPr>
          <w:rFonts w:ascii="Agency FB" w:hAnsi="Agency FB" w:cs="Times New Roman"/>
          <w:color w:val="454545"/>
        </w:rPr>
        <w:t>……………………</w:t>
      </w:r>
      <w:r w:rsidR="00A0583F">
        <w:rPr>
          <w:rFonts w:ascii="Agency FB" w:hAnsi="Agency FB" w:cs="Times New Roman"/>
          <w:color w:val="454545"/>
        </w:rPr>
        <w:t>…………………………………………………………</w:t>
      </w:r>
      <w:r w:rsidR="00A0583F" w:rsidRPr="00A0583F">
        <w:rPr>
          <w:rFonts w:ascii="Agency FB" w:hAnsi="Agency FB" w:cs="Times New Roman"/>
          <w:color w:val="454545"/>
        </w:rPr>
        <w:t>………………………………………………</w:t>
      </w:r>
    </w:p>
    <w:p w:rsidR="00C51ECC" w:rsidRPr="00A00373" w:rsidRDefault="00C51ECC" w:rsidP="00C51ECC">
      <w:pPr>
        <w:rPr>
          <w:rFonts w:cs="Times New Roman"/>
          <w:color w:val="454545"/>
          <w:sz w:val="20"/>
          <w:szCs w:val="20"/>
        </w:rPr>
      </w:pPr>
      <w:r w:rsidRPr="00A00373">
        <w:rPr>
          <w:rFonts w:cs="Times New Roman"/>
          <w:color w:val="454545"/>
          <w:sz w:val="20"/>
          <w:szCs w:val="20"/>
        </w:rPr>
        <w:tab/>
      </w:r>
    </w:p>
    <w:p w:rsidR="001A1169" w:rsidRPr="00A0583F" w:rsidRDefault="00C51ECC" w:rsidP="001A1169">
      <w:pPr>
        <w:jc w:val="center"/>
        <w:rPr>
          <w:rFonts w:ascii="Albertus" w:hAnsi="Albertus" w:cs="Times New Roman"/>
          <w:i/>
          <w:color w:val="454545"/>
        </w:rPr>
      </w:pPr>
      <w:r w:rsidRPr="00A0583F">
        <w:rPr>
          <w:rFonts w:ascii="Albertus" w:hAnsi="Albertus" w:cs="Times New Roman"/>
          <w:i/>
          <w:color w:val="454545"/>
        </w:rPr>
        <w:t>s</w:t>
      </w:r>
      <w:r w:rsidR="00CA764F" w:rsidRPr="00A0583F">
        <w:rPr>
          <w:rFonts w:ascii="Albertus" w:hAnsi="Albertus" w:cs="Times New Roman"/>
          <w:i/>
          <w:color w:val="454545"/>
        </w:rPr>
        <w:t>i i</w:t>
      </w:r>
      <w:r w:rsidRPr="00A0583F">
        <w:rPr>
          <w:rFonts w:ascii="Albertus" w:hAnsi="Albertus" w:cs="Times New Roman"/>
          <w:i/>
          <w:color w:val="454545"/>
        </w:rPr>
        <w:t>scrive al seguente laboratorio:</w:t>
      </w:r>
    </w:p>
    <w:p w:rsidR="001A1169" w:rsidRDefault="001A1169" w:rsidP="001A1169">
      <w:pPr>
        <w:pStyle w:val="Nessunaspaziatura"/>
        <w:jc w:val="left"/>
        <w:rPr>
          <w:rFonts w:ascii="Times New Roman" w:hAnsi="Times New Roman"/>
          <w:b w:val="0"/>
          <w:color w:val="333333"/>
        </w:rPr>
      </w:pPr>
      <w:r w:rsidRPr="001A1169">
        <w:rPr>
          <w:rFonts w:asciiTheme="majorHAnsi" w:hAnsiTheme="majorHAnsi"/>
          <w:b w:val="0"/>
          <w:color w:val="454545"/>
          <w:sz w:val="40"/>
          <w:szCs w:val="40"/>
        </w:rPr>
        <w:t>O</w:t>
      </w:r>
      <w:r w:rsidR="00C51ECC">
        <w:rPr>
          <w:rFonts w:asciiTheme="majorHAnsi" w:hAnsiTheme="majorHAnsi"/>
          <w:color w:val="454545"/>
        </w:rPr>
        <w:tab/>
      </w:r>
      <w:r w:rsidRPr="004A1F41">
        <w:rPr>
          <w:rFonts w:ascii="Times New Roman" w:hAnsi="Times New Roman"/>
          <w:color w:val="333333"/>
        </w:rPr>
        <w:t>La liturgia e la sua dimensione Kerigmatica</w:t>
      </w:r>
      <w:r w:rsidRPr="00827572">
        <w:rPr>
          <w:rFonts w:ascii="Times New Roman" w:hAnsi="Times New Roman"/>
          <w:b w:val="0"/>
          <w:color w:val="333333"/>
        </w:rPr>
        <w:t xml:space="preserve"> </w:t>
      </w:r>
    </w:p>
    <w:p w:rsidR="001A1169" w:rsidRPr="00A0583F" w:rsidRDefault="001A1169" w:rsidP="001A1169">
      <w:pPr>
        <w:pStyle w:val="Nessunaspaziatura"/>
        <w:ind w:left="1060"/>
        <w:rPr>
          <w:rFonts w:ascii="Times New Roman" w:hAnsi="Times New Roman"/>
          <w:b w:val="0"/>
          <w:i/>
          <w:color w:val="333333"/>
          <w:sz w:val="20"/>
          <w:szCs w:val="20"/>
        </w:rPr>
      </w:pPr>
      <w:r w:rsidRPr="00A0583F">
        <w:rPr>
          <w:rFonts w:ascii="Times New Roman" w:hAnsi="Times New Roman"/>
          <w:b w:val="0"/>
          <w:i/>
          <w:color w:val="333333"/>
          <w:sz w:val="20"/>
          <w:szCs w:val="20"/>
        </w:rPr>
        <w:t xml:space="preserve">Alla domenica e nelle occasioni di presenze occasionali del popolo (battesimi,  matrimoni, funerali </w:t>
      </w:r>
      <w:proofErr w:type="spellStart"/>
      <w:r w:rsidRPr="00A0583F">
        <w:rPr>
          <w:rFonts w:ascii="Times New Roman" w:hAnsi="Times New Roman"/>
          <w:b w:val="0"/>
          <w:i/>
          <w:color w:val="333333"/>
          <w:sz w:val="20"/>
          <w:szCs w:val="20"/>
        </w:rPr>
        <w:t>ecc</w:t>
      </w:r>
      <w:proofErr w:type="spellEnd"/>
      <w:r w:rsidRPr="00A0583F">
        <w:rPr>
          <w:rFonts w:ascii="Times New Roman" w:hAnsi="Times New Roman"/>
          <w:b w:val="0"/>
          <w:i/>
          <w:color w:val="333333"/>
          <w:sz w:val="20"/>
          <w:szCs w:val="20"/>
        </w:rPr>
        <w:t>…feste patronali, cresime, prime comunioni) molti hanno modo di ascoltare le Scritture, di udire una omelia, di vivere una liturgia. Sono opportunità da valorizzare per il compimento di un nuovo annuncio. Quali suggerimenti pastorali?</w:t>
      </w:r>
    </w:p>
    <w:p w:rsidR="001A1169" w:rsidRDefault="00C51ECC" w:rsidP="001A1169">
      <w:pPr>
        <w:pStyle w:val="Nessunaspaziatura"/>
        <w:rPr>
          <w:rFonts w:ascii="Times New Roman" w:hAnsi="Times New Roman"/>
          <w:color w:val="333333"/>
        </w:rPr>
      </w:pPr>
      <w:r w:rsidRPr="001A1169">
        <w:rPr>
          <w:rFonts w:asciiTheme="majorHAnsi" w:hAnsiTheme="majorHAnsi"/>
          <w:b w:val="0"/>
          <w:color w:val="454545"/>
          <w:sz w:val="40"/>
          <w:szCs w:val="40"/>
        </w:rPr>
        <w:t>O</w:t>
      </w:r>
      <w:r w:rsidRPr="001A1169">
        <w:rPr>
          <w:rFonts w:asciiTheme="majorHAnsi" w:hAnsiTheme="majorHAnsi"/>
          <w:b w:val="0"/>
          <w:color w:val="454545"/>
        </w:rPr>
        <w:t xml:space="preserve"> </w:t>
      </w:r>
      <w:r>
        <w:rPr>
          <w:rFonts w:asciiTheme="majorHAnsi" w:hAnsiTheme="majorHAnsi"/>
          <w:color w:val="454545"/>
        </w:rPr>
        <w:tab/>
      </w:r>
      <w:r w:rsidR="001A1169" w:rsidRPr="004A1F41">
        <w:rPr>
          <w:rFonts w:ascii="Times New Roman" w:hAnsi="Times New Roman"/>
          <w:color w:val="333333"/>
        </w:rPr>
        <w:t>La vita liturgica della famiglia e l’evangelizzazione dei figli.</w:t>
      </w:r>
    </w:p>
    <w:p w:rsidR="001A1169" w:rsidRPr="00A0583F" w:rsidRDefault="001A1169" w:rsidP="001A1169">
      <w:pPr>
        <w:pStyle w:val="Nessunaspaziatura"/>
        <w:ind w:left="1060"/>
        <w:rPr>
          <w:rFonts w:ascii="Times New Roman" w:hAnsi="Times New Roman"/>
          <w:b w:val="0"/>
          <w:i/>
          <w:color w:val="333333"/>
          <w:sz w:val="20"/>
          <w:szCs w:val="20"/>
        </w:rPr>
      </w:pPr>
      <w:r w:rsidRPr="00A0583F">
        <w:rPr>
          <w:rFonts w:ascii="Times New Roman" w:hAnsi="Times New Roman"/>
          <w:b w:val="0"/>
          <w:i/>
          <w:color w:val="333333"/>
          <w:sz w:val="20"/>
          <w:szCs w:val="20"/>
        </w:rPr>
        <w:t>L’educazione alla preghiera è da sempre compiuta in famiglia da papà e mamma e con essa e sovente in essa viene compiuto il primo annuncio della fede ai figli. E’ un tratto peculiare e irrinunciabile della famiglia cristiana.</w:t>
      </w:r>
    </w:p>
    <w:p w:rsidR="00C51ECC" w:rsidRPr="00A0583F" w:rsidRDefault="00C51ECC" w:rsidP="00C51ECC">
      <w:pPr>
        <w:ind w:left="1428" w:firstLine="696"/>
        <w:rPr>
          <w:rFonts w:eastAsia="Times New Roman" w:cs="Times New Roman"/>
          <w:i/>
          <w:color w:val="454545"/>
          <w:sz w:val="16"/>
          <w:szCs w:val="16"/>
        </w:rPr>
      </w:pPr>
    </w:p>
    <w:p w:rsidR="001A1169" w:rsidRDefault="00C51ECC" w:rsidP="001A1169">
      <w:pPr>
        <w:pStyle w:val="Nessunaspaziatura"/>
        <w:rPr>
          <w:rFonts w:ascii="Times New Roman" w:hAnsi="Times New Roman"/>
          <w:b w:val="0"/>
          <w:color w:val="333333"/>
        </w:rPr>
      </w:pPr>
      <w:r w:rsidRPr="001A1169">
        <w:rPr>
          <w:rFonts w:asciiTheme="majorHAnsi" w:hAnsiTheme="majorHAnsi"/>
          <w:b w:val="0"/>
          <w:color w:val="454545"/>
          <w:sz w:val="40"/>
          <w:szCs w:val="40"/>
        </w:rPr>
        <w:t>O</w:t>
      </w:r>
      <w:r w:rsidRPr="001A1169">
        <w:rPr>
          <w:rFonts w:asciiTheme="majorHAnsi" w:hAnsiTheme="majorHAnsi" w:cs="AppleSystemUIFont"/>
          <w:b w:val="0"/>
          <w:color w:val="353535"/>
          <w:u w:color="353535"/>
        </w:rPr>
        <w:t xml:space="preserve"> </w:t>
      </w:r>
      <w:r>
        <w:rPr>
          <w:rFonts w:asciiTheme="majorHAnsi" w:hAnsiTheme="majorHAnsi" w:cs="AppleSystemUIFont"/>
          <w:color w:val="353535"/>
          <w:u w:color="353535"/>
        </w:rPr>
        <w:tab/>
      </w:r>
      <w:r w:rsidR="001A1169" w:rsidRPr="004A1F41">
        <w:rPr>
          <w:rFonts w:ascii="Times New Roman" w:hAnsi="Times New Roman"/>
          <w:color w:val="333333"/>
        </w:rPr>
        <w:t>La visita alle famiglia rip</w:t>
      </w:r>
      <w:bookmarkStart w:id="0" w:name="_GoBack"/>
      <w:bookmarkEnd w:id="0"/>
      <w:r w:rsidR="001A1169" w:rsidRPr="004A1F41">
        <w:rPr>
          <w:rFonts w:ascii="Times New Roman" w:hAnsi="Times New Roman"/>
          <w:color w:val="333333"/>
        </w:rPr>
        <w:t>ensata in chiave missionaria</w:t>
      </w:r>
      <w:r w:rsidR="001A1169">
        <w:rPr>
          <w:rFonts w:ascii="Times New Roman" w:hAnsi="Times New Roman"/>
          <w:b w:val="0"/>
          <w:color w:val="333333"/>
        </w:rPr>
        <w:t xml:space="preserve">. </w:t>
      </w:r>
    </w:p>
    <w:p w:rsidR="001A1169" w:rsidRPr="00A0583F" w:rsidRDefault="001A1169" w:rsidP="001A1169">
      <w:pPr>
        <w:pStyle w:val="Nessunaspaziatura"/>
        <w:ind w:left="1060"/>
        <w:rPr>
          <w:rFonts w:ascii="Times New Roman" w:hAnsi="Times New Roman"/>
          <w:b w:val="0"/>
          <w:i/>
          <w:color w:val="333333"/>
          <w:sz w:val="20"/>
          <w:szCs w:val="20"/>
        </w:rPr>
      </w:pPr>
      <w:r w:rsidRPr="00A0583F">
        <w:rPr>
          <w:rFonts w:ascii="Times New Roman" w:hAnsi="Times New Roman"/>
          <w:b w:val="0"/>
          <w:i/>
          <w:color w:val="333333"/>
          <w:sz w:val="20"/>
          <w:szCs w:val="20"/>
        </w:rPr>
        <w:t>E’ un’antica tradizione visitare le famiglie in Quaresima, è ancora vitale ma abbisogna di essere aggiornata e ripensata come la Visita Pastorale del Parroco alla sua Comunità. Come può avvenire questo e quale ruolo dovranno avere nel prossimo futuro i ministri straordinari della comunione e i ministri della consolazione e non solo essi?</w:t>
      </w:r>
    </w:p>
    <w:p w:rsidR="001A1169" w:rsidRDefault="00C51ECC" w:rsidP="001A1169">
      <w:pPr>
        <w:pStyle w:val="Nessunaspaziatura"/>
        <w:jc w:val="left"/>
        <w:rPr>
          <w:rFonts w:ascii="Times New Roman" w:hAnsi="Times New Roman"/>
          <w:b w:val="0"/>
          <w:color w:val="333333"/>
        </w:rPr>
      </w:pPr>
      <w:r w:rsidRPr="001A1169">
        <w:rPr>
          <w:rFonts w:asciiTheme="majorHAnsi" w:hAnsiTheme="majorHAnsi"/>
          <w:b w:val="0"/>
          <w:color w:val="454545"/>
          <w:sz w:val="40"/>
          <w:szCs w:val="40"/>
        </w:rPr>
        <w:t>O</w:t>
      </w:r>
      <w:r w:rsidRPr="001A1169">
        <w:rPr>
          <w:rFonts w:asciiTheme="majorHAnsi" w:hAnsiTheme="majorHAnsi"/>
          <w:b w:val="0"/>
          <w:color w:val="454545"/>
        </w:rPr>
        <w:t xml:space="preserve"> </w:t>
      </w:r>
      <w:r>
        <w:rPr>
          <w:rFonts w:asciiTheme="majorHAnsi" w:hAnsiTheme="majorHAnsi"/>
          <w:color w:val="454545"/>
        </w:rPr>
        <w:tab/>
      </w:r>
      <w:r w:rsidR="001A1169" w:rsidRPr="004A1F41">
        <w:rPr>
          <w:rFonts w:ascii="Times New Roman" w:hAnsi="Times New Roman"/>
          <w:color w:val="333333"/>
        </w:rPr>
        <w:t>La “</w:t>
      </w:r>
      <w:proofErr w:type="spellStart"/>
      <w:r w:rsidR="001A1169" w:rsidRPr="004A1F41">
        <w:rPr>
          <w:rFonts w:ascii="Times New Roman" w:hAnsi="Times New Roman"/>
          <w:color w:val="333333"/>
        </w:rPr>
        <w:t>Missio</w:t>
      </w:r>
      <w:proofErr w:type="spellEnd"/>
      <w:r w:rsidR="001A1169" w:rsidRPr="004A1F41">
        <w:rPr>
          <w:rFonts w:ascii="Times New Roman" w:hAnsi="Times New Roman"/>
          <w:color w:val="333333"/>
        </w:rPr>
        <w:t xml:space="preserve"> ad </w:t>
      </w:r>
      <w:proofErr w:type="spellStart"/>
      <w:r w:rsidR="001A1169" w:rsidRPr="004A1F41">
        <w:rPr>
          <w:rFonts w:ascii="Times New Roman" w:hAnsi="Times New Roman"/>
          <w:color w:val="333333"/>
        </w:rPr>
        <w:t>Gentes</w:t>
      </w:r>
      <w:proofErr w:type="spellEnd"/>
      <w:r w:rsidR="001A1169" w:rsidRPr="004A1F41">
        <w:rPr>
          <w:rFonts w:ascii="Times New Roman" w:hAnsi="Times New Roman"/>
          <w:color w:val="333333"/>
        </w:rPr>
        <w:t>” a Livorno</w:t>
      </w:r>
      <w:r w:rsidR="001A1169" w:rsidRPr="00827572">
        <w:rPr>
          <w:rFonts w:ascii="Times New Roman" w:hAnsi="Times New Roman"/>
          <w:b w:val="0"/>
          <w:color w:val="333333"/>
        </w:rPr>
        <w:t xml:space="preserve"> </w:t>
      </w:r>
    </w:p>
    <w:p w:rsidR="001A1169" w:rsidRPr="00A0583F" w:rsidRDefault="001A1169" w:rsidP="001A1169">
      <w:pPr>
        <w:pStyle w:val="Nessunaspaziatura"/>
        <w:ind w:left="1060"/>
        <w:rPr>
          <w:rFonts w:ascii="Times New Roman" w:hAnsi="Times New Roman"/>
          <w:b w:val="0"/>
          <w:i/>
          <w:color w:val="333333"/>
          <w:sz w:val="20"/>
          <w:szCs w:val="20"/>
          <w:u w:val="single"/>
        </w:rPr>
      </w:pPr>
      <w:r w:rsidRPr="00A0583F">
        <w:rPr>
          <w:rFonts w:ascii="Times New Roman" w:hAnsi="Times New Roman"/>
          <w:b w:val="0"/>
          <w:i/>
          <w:color w:val="333333"/>
          <w:sz w:val="20"/>
          <w:szCs w:val="20"/>
        </w:rPr>
        <w:t xml:space="preserve">Le parrocchie in primis e poi ad esempio la Caritas, Fondazione, </w:t>
      </w:r>
      <w:proofErr w:type="spellStart"/>
      <w:r w:rsidRPr="00A0583F">
        <w:rPr>
          <w:rFonts w:ascii="Times New Roman" w:hAnsi="Times New Roman"/>
          <w:b w:val="0"/>
          <w:i/>
          <w:color w:val="333333"/>
          <w:sz w:val="20"/>
          <w:szCs w:val="20"/>
        </w:rPr>
        <w:t>Migrantes</w:t>
      </w:r>
      <w:proofErr w:type="spellEnd"/>
      <w:r w:rsidRPr="00A0583F">
        <w:rPr>
          <w:rFonts w:ascii="Times New Roman" w:hAnsi="Times New Roman"/>
          <w:b w:val="0"/>
          <w:i/>
          <w:color w:val="333333"/>
          <w:sz w:val="20"/>
          <w:szCs w:val="20"/>
        </w:rPr>
        <w:t>, la Parrocchia Africana, il Centro Mondialità, la Comunità di Sant’Egidio, incontrano continuamente tantissime persone non battezzate: come rivolgersi ad esse? Quale conversione Pastorale?</w:t>
      </w:r>
    </w:p>
    <w:p w:rsidR="00A0583F" w:rsidRPr="00EF52BB" w:rsidRDefault="00A0583F" w:rsidP="00A0583F">
      <w:pPr>
        <w:widowControl w:val="0"/>
        <w:autoSpaceDE w:val="0"/>
        <w:autoSpaceDN w:val="0"/>
        <w:adjustRightInd w:val="0"/>
        <w:rPr>
          <w:rFonts w:ascii="Times New Roman" w:hAnsi="Times New Roman" w:cs="Times New Roman"/>
          <w:b/>
          <w:color w:val="353535"/>
        </w:rPr>
      </w:pPr>
      <w:r w:rsidRPr="00A0583F">
        <w:rPr>
          <w:rFonts w:asciiTheme="majorHAnsi" w:eastAsia="Times New Roman" w:hAnsiTheme="majorHAnsi" w:cs="Times New Roman"/>
          <w:color w:val="454545"/>
          <w:sz w:val="40"/>
          <w:szCs w:val="40"/>
        </w:rPr>
        <w:t>O</w:t>
      </w:r>
      <w:r w:rsidRPr="00A0583F">
        <w:rPr>
          <w:b/>
          <w:bCs/>
          <w:color w:val="353535"/>
        </w:rPr>
        <w:t xml:space="preserve"> </w:t>
      </w:r>
      <w:r w:rsidR="00CA14DB">
        <w:rPr>
          <w:b/>
          <w:bCs/>
          <w:color w:val="353535"/>
        </w:rPr>
        <w:t xml:space="preserve">      </w:t>
      </w:r>
      <w:r>
        <w:rPr>
          <w:b/>
          <w:bCs/>
          <w:color w:val="353535"/>
        </w:rPr>
        <w:t xml:space="preserve"> </w:t>
      </w:r>
      <w:r w:rsidRPr="00EF52BB">
        <w:rPr>
          <w:rFonts w:ascii="Times New Roman" w:hAnsi="Times New Roman" w:cs="Times New Roman"/>
          <w:b/>
          <w:bCs/>
          <w:color w:val="353535"/>
        </w:rPr>
        <w:t>Verso un Centro Giovanile Diocesano</w:t>
      </w:r>
    </w:p>
    <w:p w:rsidR="00A0583F" w:rsidRPr="00A0583F" w:rsidRDefault="00A0583F" w:rsidP="00A0583F">
      <w:pPr>
        <w:pStyle w:val="Nessunaspaziatura"/>
        <w:ind w:left="1060"/>
        <w:rPr>
          <w:rFonts w:ascii="Avenir Light" w:hAnsi="Avenir Light"/>
          <w:b w:val="0"/>
          <w:sz w:val="20"/>
          <w:szCs w:val="20"/>
        </w:rPr>
      </w:pPr>
      <w:r w:rsidRPr="00A0583F">
        <w:rPr>
          <w:rFonts w:ascii="Avenir Light" w:hAnsi="Avenir Light"/>
          <w:b w:val="0"/>
          <w:sz w:val="20"/>
          <w:szCs w:val="20"/>
        </w:rPr>
        <w:t>Afferma il Santo Padre in “CRISTO VIVE” al n°218</w:t>
      </w:r>
    </w:p>
    <w:p w:rsidR="00A0583F" w:rsidRPr="00A0583F" w:rsidRDefault="00A0583F" w:rsidP="00A0583F">
      <w:pPr>
        <w:pStyle w:val="Nessunaspaziatura"/>
        <w:ind w:left="1060"/>
        <w:rPr>
          <w:rFonts w:ascii="Times New Roman" w:hAnsi="Times New Roman"/>
          <w:b w:val="0"/>
          <w:i/>
          <w:sz w:val="20"/>
          <w:szCs w:val="20"/>
        </w:rPr>
      </w:pPr>
      <w:r w:rsidRPr="00A0583F">
        <w:rPr>
          <w:rFonts w:ascii="Times New Roman" w:hAnsi="Times New Roman"/>
          <w:b w:val="0"/>
          <w:i/>
          <w:sz w:val="20"/>
          <w:szCs w:val="20"/>
        </w:rPr>
        <w:t>“Nelle nostre istituzioni dobbiamo offrire ai giovani luoghi appropriati, che essi possano gestire a loro piacimento e dove possano entrare e uscire liberamente, luoghi che li accolgano e dove possano recarsi spontaneamente e con fiducia per incontrare altri giovani sia nei momenti di sofferenza o di noia, sia quando desiderano festeggiare le loro gioie.” Accogliendo l’invito del Santo Padre come riuscire a rispondervi?</w:t>
      </w:r>
    </w:p>
    <w:p w:rsidR="00A0583F" w:rsidRDefault="00A0583F" w:rsidP="00A0583F">
      <w:pPr>
        <w:pStyle w:val="Nessunaspaziatura"/>
        <w:rPr>
          <w:rFonts w:ascii="Times New Roman" w:hAnsi="Times New Roman"/>
          <w:b w:val="0"/>
          <w:color w:val="333333"/>
        </w:rPr>
      </w:pPr>
      <w:r w:rsidRPr="00A0583F">
        <w:rPr>
          <w:rFonts w:asciiTheme="majorHAnsi" w:hAnsiTheme="majorHAnsi"/>
          <w:b w:val="0"/>
          <w:color w:val="454545"/>
          <w:sz w:val="40"/>
          <w:szCs w:val="40"/>
        </w:rPr>
        <w:t>O</w:t>
      </w:r>
      <w:r w:rsidRPr="00102318">
        <w:rPr>
          <w:rFonts w:ascii="Times New Roman" w:hAnsi="Times New Roman"/>
          <w:color w:val="333333"/>
        </w:rPr>
        <w:t xml:space="preserve"> </w:t>
      </w:r>
      <w:r>
        <w:rPr>
          <w:rFonts w:ascii="Times New Roman" w:hAnsi="Times New Roman"/>
          <w:color w:val="333333"/>
        </w:rPr>
        <w:t xml:space="preserve">       </w:t>
      </w:r>
      <w:r w:rsidRPr="00102318">
        <w:rPr>
          <w:rFonts w:ascii="Times New Roman" w:hAnsi="Times New Roman"/>
          <w:color w:val="333333"/>
        </w:rPr>
        <w:t>La “</w:t>
      </w:r>
      <w:proofErr w:type="spellStart"/>
      <w:r w:rsidRPr="00102318">
        <w:rPr>
          <w:rFonts w:ascii="Times New Roman" w:hAnsi="Times New Roman"/>
          <w:color w:val="333333"/>
        </w:rPr>
        <w:t>Missio</w:t>
      </w:r>
      <w:proofErr w:type="spellEnd"/>
      <w:r w:rsidRPr="00102318">
        <w:rPr>
          <w:rFonts w:ascii="Times New Roman" w:hAnsi="Times New Roman"/>
          <w:color w:val="333333"/>
        </w:rPr>
        <w:t xml:space="preserve"> ad </w:t>
      </w:r>
      <w:proofErr w:type="spellStart"/>
      <w:r w:rsidRPr="00102318">
        <w:rPr>
          <w:rFonts w:ascii="Times New Roman" w:hAnsi="Times New Roman"/>
          <w:color w:val="333333"/>
        </w:rPr>
        <w:t>Gentes</w:t>
      </w:r>
      <w:proofErr w:type="spellEnd"/>
      <w:r w:rsidRPr="00102318">
        <w:rPr>
          <w:rFonts w:ascii="Times New Roman" w:hAnsi="Times New Roman"/>
          <w:color w:val="333333"/>
        </w:rPr>
        <w:t>” della nostra Chiesa Locale</w:t>
      </w:r>
      <w:r w:rsidRPr="00827572">
        <w:rPr>
          <w:rFonts w:ascii="Times New Roman" w:hAnsi="Times New Roman"/>
          <w:b w:val="0"/>
          <w:color w:val="333333"/>
        </w:rPr>
        <w:t xml:space="preserve"> </w:t>
      </w:r>
      <w:r>
        <w:rPr>
          <w:rFonts w:ascii="Times New Roman" w:hAnsi="Times New Roman"/>
          <w:b w:val="0"/>
          <w:color w:val="333333"/>
        </w:rPr>
        <w:t>.</w:t>
      </w:r>
    </w:p>
    <w:p w:rsidR="00A0583F" w:rsidRPr="00A0583F" w:rsidRDefault="00A0583F" w:rsidP="00A0583F">
      <w:pPr>
        <w:pStyle w:val="Nessunaspaziatura"/>
        <w:ind w:left="1060"/>
        <w:rPr>
          <w:rFonts w:ascii="Times New Roman" w:hAnsi="Times New Roman"/>
          <w:b w:val="0"/>
          <w:i/>
          <w:color w:val="333333"/>
          <w:sz w:val="20"/>
          <w:szCs w:val="20"/>
        </w:rPr>
      </w:pPr>
      <w:r w:rsidRPr="00A0583F">
        <w:rPr>
          <w:rFonts w:ascii="Times New Roman" w:hAnsi="Times New Roman"/>
          <w:b w:val="0"/>
          <w:i/>
          <w:color w:val="333333"/>
          <w:sz w:val="20"/>
          <w:szCs w:val="20"/>
        </w:rPr>
        <w:t xml:space="preserve">La Chiesa di Livorno ha avuto illustri figure missionarie, ancora ha uomini e donne in missione, sovente sconosciute dai più, come riannodarsi  con la storia missionaria di questa Chiesa Locale? Con i missionari livornesi sparsi per il mondo? Come suscitare una nuova stagione missionaria della nostra Chiesa Locale? </w:t>
      </w:r>
    </w:p>
    <w:p w:rsidR="00A0583F" w:rsidRPr="00861992" w:rsidRDefault="00A0583F" w:rsidP="00A0583F">
      <w:pPr>
        <w:pStyle w:val="Nessunaspaziatura"/>
        <w:rPr>
          <w:rFonts w:ascii="Times New Roman" w:hAnsi="Times New Roman"/>
          <w:color w:val="333333"/>
        </w:rPr>
      </w:pPr>
      <w:r w:rsidRPr="00A0583F">
        <w:rPr>
          <w:rFonts w:asciiTheme="majorHAnsi" w:hAnsiTheme="majorHAnsi"/>
          <w:b w:val="0"/>
          <w:color w:val="454545"/>
          <w:sz w:val="40"/>
          <w:szCs w:val="40"/>
        </w:rPr>
        <w:t>O</w:t>
      </w:r>
      <w:r w:rsidRPr="00102318">
        <w:rPr>
          <w:rFonts w:ascii="Times New Roman" w:hAnsi="Times New Roman"/>
          <w:color w:val="333333"/>
        </w:rPr>
        <w:t xml:space="preserve"> </w:t>
      </w:r>
      <w:r>
        <w:rPr>
          <w:rFonts w:ascii="Times New Roman" w:hAnsi="Times New Roman"/>
          <w:color w:val="333333"/>
        </w:rPr>
        <w:t xml:space="preserve">        </w:t>
      </w:r>
      <w:r w:rsidRPr="004A1F41">
        <w:rPr>
          <w:rFonts w:ascii="Times New Roman" w:hAnsi="Times New Roman"/>
          <w:color w:val="353535"/>
          <w:u w:color="353535"/>
        </w:rPr>
        <w:t xml:space="preserve">L’educazione liturgica e </w:t>
      </w:r>
      <w:r>
        <w:rPr>
          <w:rFonts w:ascii="Times New Roman" w:hAnsi="Times New Roman"/>
          <w:color w:val="353535"/>
          <w:u w:color="353535"/>
        </w:rPr>
        <w:t>la Carità nel percorso crismale</w:t>
      </w:r>
      <w:r w:rsidRPr="004A1F41">
        <w:rPr>
          <w:rFonts w:ascii="Times New Roman" w:hAnsi="Times New Roman"/>
          <w:color w:val="353535"/>
          <w:u w:color="353535"/>
        </w:rPr>
        <w:t xml:space="preserve">. </w:t>
      </w:r>
    </w:p>
    <w:p w:rsidR="00A0583F" w:rsidRPr="00A0583F" w:rsidRDefault="00A0583F" w:rsidP="00A0583F">
      <w:pPr>
        <w:pStyle w:val="Nessunaspaziatura"/>
        <w:ind w:left="1060"/>
        <w:rPr>
          <w:rFonts w:ascii="Times New Roman" w:hAnsi="Times New Roman"/>
          <w:b w:val="0"/>
          <w:i/>
          <w:color w:val="353535"/>
          <w:sz w:val="20"/>
          <w:szCs w:val="20"/>
          <w:u w:color="353535"/>
        </w:rPr>
      </w:pPr>
      <w:r w:rsidRPr="00A0583F">
        <w:rPr>
          <w:rFonts w:ascii="Times New Roman" w:hAnsi="Times New Roman"/>
          <w:b w:val="0"/>
          <w:i/>
          <w:color w:val="353535"/>
          <w:sz w:val="20"/>
          <w:szCs w:val="20"/>
          <w:u w:color="353535"/>
        </w:rPr>
        <w:t>Il solo catechismo parrocchiale non basta a generare un cristiano. Occorre convertirsi all’Iniziazione Cristiana e all’educazione cristiana della persona. Accanto al catechismo è necessaria la vita liturgica e la vita di carità. Ci interrogheremo su:</w:t>
      </w:r>
    </w:p>
    <w:p w:rsidR="00A0583F" w:rsidRPr="00A0583F" w:rsidRDefault="00A0583F" w:rsidP="00A0583F">
      <w:pPr>
        <w:widowControl w:val="0"/>
        <w:autoSpaceDE w:val="0"/>
        <w:autoSpaceDN w:val="0"/>
        <w:adjustRightInd w:val="0"/>
        <w:spacing w:line="276" w:lineRule="auto"/>
        <w:ind w:left="708" w:firstLine="708"/>
        <w:rPr>
          <w:i/>
          <w:color w:val="353535"/>
          <w:sz w:val="20"/>
          <w:szCs w:val="20"/>
          <w:u w:color="353535"/>
        </w:rPr>
      </w:pPr>
      <w:r w:rsidRPr="00A0583F">
        <w:rPr>
          <w:i/>
          <w:color w:val="353535"/>
          <w:sz w:val="20"/>
          <w:szCs w:val="20"/>
          <w:u w:color="353535"/>
        </w:rPr>
        <w:t xml:space="preserve">+ </w:t>
      </w:r>
      <w:r w:rsidRPr="00A0583F">
        <w:rPr>
          <w:b/>
          <w:i/>
          <w:color w:val="353535"/>
          <w:sz w:val="20"/>
          <w:szCs w:val="20"/>
          <w:u w:color="353535"/>
        </w:rPr>
        <w:t>Dalla Liturgia al servizio della Carità</w:t>
      </w:r>
      <w:r w:rsidRPr="00A0583F">
        <w:rPr>
          <w:i/>
          <w:color w:val="353535"/>
          <w:sz w:val="20"/>
          <w:szCs w:val="20"/>
          <w:u w:color="353535"/>
        </w:rPr>
        <w:t>: il servizio da vivere come “</w:t>
      </w:r>
      <w:proofErr w:type="spellStart"/>
      <w:r w:rsidRPr="00A0583F">
        <w:rPr>
          <w:i/>
          <w:color w:val="353535"/>
          <w:sz w:val="20"/>
          <w:szCs w:val="20"/>
          <w:u w:color="353535"/>
        </w:rPr>
        <w:t>redditio</w:t>
      </w:r>
      <w:proofErr w:type="spellEnd"/>
      <w:r w:rsidRPr="00A0583F">
        <w:rPr>
          <w:i/>
          <w:color w:val="353535"/>
          <w:sz w:val="20"/>
          <w:szCs w:val="20"/>
          <w:u w:color="353535"/>
        </w:rPr>
        <w:t xml:space="preserve"> </w:t>
      </w:r>
      <w:proofErr w:type="spellStart"/>
      <w:r w:rsidRPr="00A0583F">
        <w:rPr>
          <w:i/>
          <w:color w:val="353535"/>
          <w:sz w:val="20"/>
          <w:szCs w:val="20"/>
          <w:u w:color="353535"/>
        </w:rPr>
        <w:t>fidei</w:t>
      </w:r>
      <w:proofErr w:type="spellEnd"/>
      <w:r w:rsidRPr="00A0583F">
        <w:rPr>
          <w:i/>
          <w:color w:val="353535"/>
          <w:sz w:val="20"/>
          <w:szCs w:val="20"/>
          <w:u w:color="353535"/>
        </w:rPr>
        <w:t xml:space="preserve">”. </w:t>
      </w:r>
    </w:p>
    <w:p w:rsidR="00A0583F" w:rsidRPr="00A0583F" w:rsidRDefault="00A0583F" w:rsidP="00A0583F">
      <w:pPr>
        <w:widowControl w:val="0"/>
        <w:autoSpaceDE w:val="0"/>
        <w:autoSpaceDN w:val="0"/>
        <w:adjustRightInd w:val="0"/>
        <w:spacing w:line="276" w:lineRule="auto"/>
        <w:ind w:left="708" w:firstLine="708"/>
        <w:rPr>
          <w:i/>
          <w:color w:val="353535"/>
          <w:sz w:val="20"/>
          <w:szCs w:val="20"/>
          <w:u w:color="353535"/>
        </w:rPr>
      </w:pPr>
      <w:r w:rsidRPr="00A0583F">
        <w:rPr>
          <w:i/>
          <w:color w:val="353535"/>
          <w:sz w:val="20"/>
          <w:szCs w:val="20"/>
          <w:u w:color="353535"/>
        </w:rPr>
        <w:t xml:space="preserve">+ </w:t>
      </w:r>
      <w:r w:rsidRPr="00A0583F">
        <w:rPr>
          <w:b/>
          <w:i/>
          <w:color w:val="353535"/>
          <w:sz w:val="20"/>
          <w:szCs w:val="20"/>
          <w:u w:color="353535"/>
        </w:rPr>
        <w:t>La Scuola di preghiera</w:t>
      </w:r>
      <w:r w:rsidRPr="00A0583F">
        <w:rPr>
          <w:i/>
          <w:color w:val="353535"/>
          <w:sz w:val="20"/>
          <w:szCs w:val="20"/>
          <w:u w:color="353535"/>
        </w:rPr>
        <w:t xml:space="preserve"> e in essa l’esperienza della “Messa dei giovani”.</w:t>
      </w:r>
    </w:p>
    <w:p w:rsidR="00A0583F" w:rsidRDefault="00A0583F" w:rsidP="00A0583F">
      <w:pPr>
        <w:widowControl w:val="0"/>
        <w:autoSpaceDE w:val="0"/>
        <w:autoSpaceDN w:val="0"/>
        <w:adjustRightInd w:val="0"/>
        <w:spacing w:line="276" w:lineRule="auto"/>
        <w:rPr>
          <w:i/>
          <w:color w:val="353535"/>
          <w:sz w:val="20"/>
          <w:szCs w:val="20"/>
          <w:u w:color="353535"/>
        </w:rPr>
      </w:pPr>
      <w:r w:rsidRPr="00A0583F">
        <w:rPr>
          <w:i/>
          <w:color w:val="353535"/>
          <w:sz w:val="20"/>
          <w:szCs w:val="20"/>
          <w:u w:color="353535"/>
        </w:rPr>
        <w:tab/>
      </w:r>
      <w:r w:rsidRPr="00A0583F">
        <w:rPr>
          <w:i/>
          <w:color w:val="353535"/>
          <w:sz w:val="20"/>
          <w:szCs w:val="20"/>
          <w:u w:color="353535"/>
        </w:rPr>
        <w:tab/>
        <w:t xml:space="preserve">+ </w:t>
      </w:r>
      <w:r w:rsidRPr="00A0583F">
        <w:rPr>
          <w:b/>
          <w:i/>
          <w:color w:val="353535"/>
          <w:sz w:val="20"/>
          <w:szCs w:val="20"/>
          <w:u w:color="353535"/>
        </w:rPr>
        <w:t>L’educazione liturgica</w:t>
      </w:r>
      <w:r w:rsidRPr="00A0583F">
        <w:rPr>
          <w:i/>
          <w:color w:val="353535"/>
          <w:sz w:val="20"/>
          <w:szCs w:val="20"/>
          <w:u w:color="353535"/>
        </w:rPr>
        <w:t xml:space="preserve"> ai campeggi invernali ed estivi</w:t>
      </w:r>
    </w:p>
    <w:p w:rsidR="00CA14DB" w:rsidRDefault="00CA14DB" w:rsidP="00A0583F">
      <w:pPr>
        <w:widowControl w:val="0"/>
        <w:autoSpaceDE w:val="0"/>
        <w:autoSpaceDN w:val="0"/>
        <w:adjustRightInd w:val="0"/>
        <w:spacing w:line="276" w:lineRule="auto"/>
        <w:rPr>
          <w:i/>
          <w:color w:val="353535"/>
          <w:sz w:val="20"/>
          <w:szCs w:val="20"/>
          <w:u w:color="353535"/>
        </w:rPr>
      </w:pPr>
    </w:p>
    <w:p w:rsidR="00CA14DB" w:rsidRPr="00CA14DB" w:rsidRDefault="00CA14DB" w:rsidP="00A0583F">
      <w:pPr>
        <w:widowControl w:val="0"/>
        <w:autoSpaceDE w:val="0"/>
        <w:autoSpaceDN w:val="0"/>
        <w:adjustRightInd w:val="0"/>
        <w:spacing w:line="276" w:lineRule="auto"/>
        <w:rPr>
          <w:b/>
          <w:i/>
          <w:color w:val="353535"/>
          <w:sz w:val="16"/>
          <w:szCs w:val="16"/>
          <w:u w:color="353535"/>
        </w:rPr>
      </w:pPr>
      <w:r w:rsidRPr="00CA14DB">
        <w:rPr>
          <w:b/>
          <w:i/>
          <w:color w:val="353535"/>
          <w:sz w:val="16"/>
          <w:szCs w:val="16"/>
          <w:u w:color="353535"/>
        </w:rPr>
        <w:t>Compilare ed inviare:  segreve@curialivorno.it</w:t>
      </w:r>
    </w:p>
    <w:sectPr w:rsidR="00CA14DB" w:rsidRPr="00CA14DB" w:rsidSect="00074E2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bertus">
    <w:panose1 w:val="020E0702040304020204"/>
    <w:charset w:val="00"/>
    <w:family w:val="swiss"/>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ppleSystemUIFont">
    <w:altName w:val="Cambria"/>
    <w:panose1 w:val="00000000000000000000"/>
    <w:charset w:val="00"/>
    <w:family w:val="auto"/>
    <w:notTrueType/>
    <w:pitch w:val="default"/>
    <w:sig w:usb0="00000003" w:usb1="00000000" w:usb2="00000000" w:usb3="00000000" w:csb0="00000001" w:csb1="00000000"/>
  </w:font>
  <w:font w:name="Avenir Light">
    <w:altName w:val="Century Gothic"/>
    <w:charset w:val="00"/>
    <w:family w:val="auto"/>
    <w:pitch w:val="variable"/>
    <w:sig w:usb0="00000001" w:usb1="5000204A"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12236"/>
    <w:multiLevelType w:val="hybridMultilevel"/>
    <w:tmpl w:val="2668B49E"/>
    <w:lvl w:ilvl="0" w:tplc="6762BC60">
      <w:start w:val="2"/>
      <w:numFmt w:val="bullet"/>
      <w:lvlText w:val="-"/>
      <w:lvlJc w:val="left"/>
      <w:pPr>
        <w:ind w:left="1060" w:hanging="360"/>
      </w:pPr>
      <w:rPr>
        <w:rFonts w:ascii="Cambria" w:eastAsia="MS Mincho" w:hAnsi="Cambria" w:cs="Times New Roman"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09"/>
    <w:rsid w:val="001A1169"/>
    <w:rsid w:val="004B3609"/>
    <w:rsid w:val="006435D9"/>
    <w:rsid w:val="00A0583F"/>
    <w:rsid w:val="00C51ECC"/>
    <w:rsid w:val="00CA14DB"/>
    <w:rsid w:val="00CA764F"/>
    <w:rsid w:val="00D4507A"/>
    <w:rsid w:val="00EF52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609"/>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A1169"/>
    <w:pPr>
      <w:spacing w:after="0" w:line="240" w:lineRule="auto"/>
      <w:jc w:val="both"/>
    </w:pPr>
    <w:rPr>
      <w:rFonts w:ascii="Century Gothic" w:eastAsia="Times New Roman" w:hAnsi="Century Gothic" w:cs="Times New Roman"/>
      <w:b/>
      <w:sz w:val="24"/>
      <w:szCs w:val="24"/>
      <w:lang w:eastAsia="it-IT"/>
    </w:rPr>
  </w:style>
  <w:style w:type="paragraph" w:styleId="Paragrafoelenco">
    <w:name w:val="List Paragraph"/>
    <w:basedOn w:val="Normale"/>
    <w:uiPriority w:val="34"/>
    <w:qFormat/>
    <w:rsid w:val="00A0583F"/>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609"/>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A1169"/>
    <w:pPr>
      <w:spacing w:after="0" w:line="240" w:lineRule="auto"/>
      <w:jc w:val="both"/>
    </w:pPr>
    <w:rPr>
      <w:rFonts w:ascii="Century Gothic" w:eastAsia="Times New Roman" w:hAnsi="Century Gothic" w:cs="Times New Roman"/>
      <w:b/>
      <w:sz w:val="24"/>
      <w:szCs w:val="24"/>
      <w:lang w:eastAsia="it-IT"/>
    </w:rPr>
  </w:style>
  <w:style w:type="paragraph" w:styleId="Paragrafoelenco">
    <w:name w:val="List Paragraph"/>
    <w:basedOn w:val="Normale"/>
    <w:uiPriority w:val="34"/>
    <w:qFormat/>
    <w:rsid w:val="00A0583F"/>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478</Words>
  <Characters>2728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giusy</dc:creator>
  <cp:lastModifiedBy>giusy</cp:lastModifiedBy>
  <cp:revision>4</cp:revision>
  <cp:lastPrinted>2019-09-17T15:39:00Z</cp:lastPrinted>
  <dcterms:created xsi:type="dcterms:W3CDTF">2019-09-17T15:18:00Z</dcterms:created>
  <dcterms:modified xsi:type="dcterms:W3CDTF">2019-09-17T15:40:00Z</dcterms:modified>
</cp:coreProperties>
</file>